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65D1" w14:textId="77777777" w:rsidR="00545E03" w:rsidRDefault="00545E03" w:rsidP="00545E03">
      <w:pPr>
        <w:pStyle w:val="TOCHeading"/>
        <w:jc w:val="center"/>
        <w:rPr>
          <w:rStyle w:val="IntenseEmphasis"/>
          <w:rFonts w:ascii="Arial" w:hAnsi="Arial" w:cs="Arial"/>
          <w:i w:val="0"/>
          <w:sz w:val="28"/>
        </w:rPr>
      </w:pPr>
      <w:r>
        <w:rPr>
          <w:rStyle w:val="IntenseEmphasis"/>
          <w:rFonts w:ascii="Arial" w:hAnsi="Arial" w:cs="Arial"/>
          <w:sz w:val="28"/>
        </w:rPr>
        <w:t>Concept note on measuring violence for the Violence, Abuse and Mental Health</w:t>
      </w:r>
      <w:r w:rsidRPr="00482A9E">
        <w:rPr>
          <w:rStyle w:val="IntenseEmphasis"/>
          <w:rFonts w:ascii="Arial" w:hAnsi="Arial" w:cs="Arial"/>
          <w:sz w:val="28"/>
        </w:rPr>
        <w:t xml:space="preserve"> </w:t>
      </w:r>
      <w:r>
        <w:rPr>
          <w:rStyle w:val="IntenseEmphasis"/>
          <w:rFonts w:ascii="Arial" w:hAnsi="Arial" w:cs="Arial"/>
          <w:sz w:val="28"/>
        </w:rPr>
        <w:t>Network (VAMHN)</w:t>
      </w:r>
    </w:p>
    <w:p w14:paraId="0DABFCEA" w14:textId="77777777" w:rsidR="00545E03" w:rsidRDefault="00545E03" w:rsidP="00545E03">
      <w:pPr>
        <w:pStyle w:val="BodyText"/>
        <w:shd w:val="clear" w:color="auto" w:fill="auto"/>
        <w:spacing w:after="140"/>
        <w:jc w:val="center"/>
        <w:rPr>
          <w:b/>
          <w:bCs/>
        </w:rPr>
      </w:pPr>
    </w:p>
    <w:p w14:paraId="1A124566" w14:textId="77777777" w:rsidR="00545E03" w:rsidRDefault="00545E03" w:rsidP="00545E03">
      <w:pPr>
        <w:pStyle w:val="BodyText"/>
        <w:shd w:val="clear" w:color="auto" w:fill="auto"/>
        <w:spacing w:after="140"/>
        <w:jc w:val="center"/>
      </w:pPr>
      <w:r>
        <w:rPr>
          <w:b/>
          <w:bCs/>
        </w:rPr>
        <w:t>Developing the measurement of violence to improve analysis and evaluation of</w:t>
      </w:r>
      <w:r>
        <w:rPr>
          <w:b/>
          <w:bCs/>
        </w:rPr>
        <w:br/>
        <w:t>interventions to reduce and end violence with a focus on mental health</w:t>
      </w:r>
    </w:p>
    <w:p w14:paraId="49FD09DC" w14:textId="77777777" w:rsidR="00545E03" w:rsidRDefault="00545E03" w:rsidP="00545E03">
      <w:pPr>
        <w:pStyle w:val="BodyText"/>
        <w:shd w:val="clear" w:color="auto" w:fill="auto"/>
        <w:spacing w:after="140"/>
      </w:pPr>
      <w:r>
        <w:rPr>
          <w:b/>
          <w:bCs/>
        </w:rPr>
        <w:t>The purpose</w:t>
      </w:r>
    </w:p>
    <w:p w14:paraId="0B70126B" w14:textId="77777777" w:rsidR="00545E03" w:rsidRDefault="00545E03" w:rsidP="00545E03">
      <w:pPr>
        <w:pStyle w:val="BodyText"/>
        <w:shd w:val="clear" w:color="auto" w:fill="auto"/>
        <w:spacing w:after="140"/>
      </w:pPr>
      <w:r>
        <w:t>Violence and abuse has severe mental health consequences that have wider effects on individuals and society.</w:t>
      </w:r>
    </w:p>
    <w:p w14:paraId="657F5003" w14:textId="77777777" w:rsidR="00545E03" w:rsidRDefault="00545E03" w:rsidP="00545E03">
      <w:pPr>
        <w:pStyle w:val="BodyText"/>
        <w:shd w:val="clear" w:color="auto" w:fill="auto"/>
        <w:spacing w:after="0"/>
      </w:pPr>
      <w:r>
        <w:t>The purpose of improving the measurement of violence is to improve the evidence</w:t>
      </w:r>
    </w:p>
    <w:p w14:paraId="602D6552" w14:textId="77777777" w:rsidR="00545E03" w:rsidRDefault="00545E03" w:rsidP="00545E03">
      <w:pPr>
        <w:pStyle w:val="BodyText"/>
        <w:shd w:val="clear" w:color="auto" w:fill="auto"/>
        <w:spacing w:after="0"/>
      </w:pPr>
      <w:r>
        <w:t>base needed to build a theory of change and to evaluate interventions. This means</w:t>
      </w:r>
    </w:p>
    <w:p w14:paraId="4894D9A6" w14:textId="77777777" w:rsidR="00545E03" w:rsidRDefault="00545E03" w:rsidP="00545E03">
      <w:pPr>
        <w:pStyle w:val="BodyText"/>
        <w:shd w:val="clear" w:color="auto" w:fill="auto"/>
        <w:spacing w:after="0"/>
      </w:pPr>
      <w:r>
        <w:t>measuring violence in its context: both acts and harms; causal pathways in and out</w:t>
      </w:r>
    </w:p>
    <w:p w14:paraId="116E8D80" w14:textId="77777777" w:rsidR="00545E03" w:rsidRDefault="00545E03" w:rsidP="00545E03">
      <w:pPr>
        <w:pStyle w:val="BodyText"/>
        <w:shd w:val="clear" w:color="auto" w:fill="auto"/>
        <w:spacing w:after="140"/>
      </w:pPr>
      <w:r>
        <w:t>of violence; and the mitigation of harms.</w:t>
      </w:r>
    </w:p>
    <w:p w14:paraId="593712F5" w14:textId="77777777" w:rsidR="00545E03" w:rsidRDefault="00545E03" w:rsidP="00545E03">
      <w:pPr>
        <w:pStyle w:val="BodyText"/>
        <w:shd w:val="clear" w:color="auto" w:fill="auto"/>
        <w:spacing w:after="0"/>
      </w:pPr>
      <w:r>
        <w:t>Many academic disciplines, professionals/practitioners, and public bodies are</w:t>
      </w:r>
    </w:p>
    <w:p w14:paraId="30DF2855" w14:textId="77777777" w:rsidR="00545E03" w:rsidRDefault="00545E03" w:rsidP="00545E03">
      <w:pPr>
        <w:pStyle w:val="BodyText"/>
        <w:shd w:val="clear" w:color="auto" w:fill="auto"/>
        <w:spacing w:after="0"/>
      </w:pPr>
      <w:r>
        <w:t>seeking to cooperate. But they lack a common vocabulary for precision</w:t>
      </w:r>
    </w:p>
    <w:p w14:paraId="7C1B0ADC" w14:textId="77777777" w:rsidR="00545E03" w:rsidRDefault="00545E03" w:rsidP="00545E03">
      <w:pPr>
        <w:pStyle w:val="BodyText"/>
        <w:shd w:val="clear" w:color="auto" w:fill="auto"/>
        <w:spacing w:after="0"/>
      </w:pPr>
      <w:r>
        <w:t>measurement of increases and decreases in violence. Improving the measurement</w:t>
      </w:r>
    </w:p>
    <w:p w14:paraId="347C8CCA" w14:textId="77777777" w:rsidR="00545E03" w:rsidRDefault="00545E03" w:rsidP="00545E03">
      <w:pPr>
        <w:pStyle w:val="BodyText"/>
        <w:shd w:val="clear" w:color="auto" w:fill="auto"/>
        <w:spacing w:after="140"/>
      </w:pPr>
      <w:r>
        <w:t>of violence by building a shared framework would improve cooperation.</w:t>
      </w:r>
    </w:p>
    <w:p w14:paraId="2931E665" w14:textId="77777777" w:rsidR="00545E03" w:rsidRDefault="00545E03" w:rsidP="00545E03">
      <w:pPr>
        <w:pStyle w:val="BodyText"/>
        <w:shd w:val="clear" w:color="auto" w:fill="auto"/>
        <w:spacing w:after="0"/>
      </w:pPr>
      <w:r>
        <w:t>Academic disciplines include: health (mental and physical) and the medical sciences; and criminology and the social sciences. Professional/practitioner groups include: health (psychiatrists, GPs); criminal and civil justice (police, prosecutors, judiciary); specialised third sector services embedding knowledge from survivors (refuges,</w:t>
      </w:r>
    </w:p>
    <w:p w14:paraId="7A606F54" w14:textId="77777777" w:rsidR="00545E03" w:rsidRDefault="00545E03" w:rsidP="00545E03">
      <w:pPr>
        <w:pStyle w:val="BodyText"/>
        <w:shd w:val="clear" w:color="auto" w:fill="auto"/>
        <w:spacing w:after="0"/>
      </w:pPr>
      <w:r>
        <w:t>advisors, help lines); and social services (social workers). Policy bodies include:</w:t>
      </w:r>
    </w:p>
    <w:p w14:paraId="609BE406" w14:textId="77777777" w:rsidR="00545E03" w:rsidRDefault="00545E03" w:rsidP="00545E03">
      <w:pPr>
        <w:pStyle w:val="BodyText"/>
        <w:shd w:val="clear" w:color="auto" w:fill="auto"/>
        <w:spacing w:after="140"/>
      </w:pPr>
      <w:r>
        <w:t>commissioners of services; local and national government.</w:t>
      </w:r>
    </w:p>
    <w:p w14:paraId="5787936B" w14:textId="77777777" w:rsidR="00545E03" w:rsidRDefault="00545E03" w:rsidP="00545E03">
      <w:pPr>
        <w:pStyle w:val="BodyText"/>
        <w:shd w:val="clear" w:color="auto" w:fill="auto"/>
        <w:spacing w:after="140"/>
      </w:pPr>
      <w:r>
        <w:rPr>
          <w:b/>
          <w:bCs/>
        </w:rPr>
        <w:t>The challenges</w:t>
      </w:r>
    </w:p>
    <w:p w14:paraId="072F5687" w14:textId="77777777" w:rsidR="00545E03" w:rsidRDefault="00545E03" w:rsidP="00545E03">
      <w:pPr>
        <w:pStyle w:val="BodyText"/>
        <w:shd w:val="clear" w:color="auto" w:fill="auto"/>
        <w:spacing w:after="140"/>
      </w:pPr>
      <w:r>
        <w:t>The mental aspects of violence are harder to measure than its physical aspects.</w:t>
      </w:r>
    </w:p>
    <w:p w14:paraId="3E1726AD" w14:textId="77777777" w:rsidR="00545E03" w:rsidRDefault="00545E03" w:rsidP="00545E03">
      <w:pPr>
        <w:pStyle w:val="BodyText"/>
        <w:shd w:val="clear" w:color="auto" w:fill="auto"/>
        <w:spacing w:after="0"/>
      </w:pPr>
      <w:r>
        <w:t>The measurement of violence varies between multiple academic disciplines,</w:t>
      </w:r>
    </w:p>
    <w:p w14:paraId="19338614" w14:textId="77777777" w:rsidR="00545E03" w:rsidRDefault="00545E03" w:rsidP="00545E03">
      <w:pPr>
        <w:pStyle w:val="BodyText"/>
        <w:shd w:val="clear" w:color="auto" w:fill="auto"/>
        <w:spacing w:after="0"/>
      </w:pPr>
      <w:r>
        <w:t>between multiple professional/practitioner groups and between multiple policy</w:t>
      </w:r>
    </w:p>
    <w:p w14:paraId="68AB6ED3" w14:textId="77777777" w:rsidR="00545E03" w:rsidRDefault="00545E03" w:rsidP="00545E03">
      <w:pPr>
        <w:pStyle w:val="BodyText"/>
        <w:shd w:val="clear" w:color="auto" w:fill="auto"/>
        <w:spacing w:after="0"/>
      </w:pPr>
      <w:r>
        <w:t>bodies, and can be a function of differences in the way that violence and abuse is</w:t>
      </w:r>
    </w:p>
    <w:p w14:paraId="13C79263" w14:textId="77777777" w:rsidR="00545E03" w:rsidRDefault="00545E03" w:rsidP="00545E03">
      <w:pPr>
        <w:pStyle w:val="BodyText"/>
        <w:shd w:val="clear" w:color="auto" w:fill="auto"/>
        <w:spacing w:after="0"/>
      </w:pPr>
      <w:r>
        <w:t>defined. Each has developed a measurement framework specific to its needs. Yet,</w:t>
      </w:r>
    </w:p>
    <w:p w14:paraId="6A478B7F" w14:textId="77777777" w:rsidR="00545E03" w:rsidRDefault="00545E03" w:rsidP="00545E03">
      <w:pPr>
        <w:pStyle w:val="BodyText"/>
        <w:shd w:val="clear" w:color="auto" w:fill="auto"/>
        <w:spacing w:after="0"/>
      </w:pPr>
      <w:r>
        <w:t>since a multi-agency response is widely recognised as needed to reduce violence</w:t>
      </w:r>
    </w:p>
    <w:p w14:paraId="55BF756E" w14:textId="77777777" w:rsidR="00545E03" w:rsidRDefault="00545E03" w:rsidP="00545E03">
      <w:pPr>
        <w:pStyle w:val="BodyText"/>
        <w:shd w:val="clear" w:color="auto" w:fill="auto"/>
        <w:spacing w:after="0"/>
      </w:pPr>
      <w:r>
        <w:t>and to mitigate its harms, there is a need for a shared framework across these</w:t>
      </w:r>
    </w:p>
    <w:p w14:paraId="2D08E530" w14:textId="77777777" w:rsidR="00545E03" w:rsidRDefault="00545E03" w:rsidP="00545E03">
      <w:pPr>
        <w:pStyle w:val="BodyText"/>
        <w:shd w:val="clear" w:color="auto" w:fill="auto"/>
        <w:spacing w:after="0"/>
      </w:pPr>
      <w:r>
        <w:t>multiple academic disciplines, professional/practitioner groups and policy bodies.</w:t>
      </w:r>
    </w:p>
    <w:p w14:paraId="494D2F50" w14:textId="77777777" w:rsidR="00545E03" w:rsidRDefault="00545E03" w:rsidP="00545E03">
      <w:pPr>
        <w:pStyle w:val="BodyText"/>
        <w:shd w:val="clear" w:color="auto" w:fill="auto"/>
        <w:spacing w:after="0"/>
      </w:pPr>
      <w:r>
        <w:t>While not under-estimating the significance of the need for specialist requirements,</w:t>
      </w:r>
    </w:p>
    <w:p w14:paraId="311CF7D7" w14:textId="77777777" w:rsidR="00545E03" w:rsidRDefault="00545E03" w:rsidP="00545E03">
      <w:pPr>
        <w:pStyle w:val="BodyText"/>
        <w:shd w:val="clear" w:color="auto" w:fill="auto"/>
        <w:spacing w:after="0"/>
      </w:pPr>
      <w:r>
        <w:t>there is an unmet need for a measurement framework that facilitates cooperation</w:t>
      </w:r>
    </w:p>
    <w:p w14:paraId="3F5CBC89" w14:textId="77777777" w:rsidR="00545E03" w:rsidRDefault="00545E03" w:rsidP="00545E03">
      <w:pPr>
        <w:pStyle w:val="BodyText"/>
        <w:shd w:val="clear" w:color="auto" w:fill="auto"/>
        <w:spacing w:after="0"/>
      </w:pPr>
      <w:r>
        <w:t>across the boundaries of multiple academic disciplines, professional/practitioner</w:t>
      </w:r>
    </w:p>
    <w:p w14:paraId="63B9ADE8" w14:textId="77777777" w:rsidR="00545E03" w:rsidRDefault="00545E03" w:rsidP="00545E03">
      <w:pPr>
        <w:pStyle w:val="BodyText"/>
        <w:shd w:val="clear" w:color="auto" w:fill="auto"/>
        <w:spacing w:after="140"/>
      </w:pPr>
      <w:r>
        <w:t>groups and policy bodies.</w:t>
      </w:r>
    </w:p>
    <w:p w14:paraId="65518AD3" w14:textId="77777777" w:rsidR="00545E03" w:rsidRDefault="00545E03" w:rsidP="00545E03">
      <w:pPr>
        <w:pStyle w:val="BodyText"/>
        <w:shd w:val="clear" w:color="auto" w:fill="auto"/>
        <w:spacing w:after="140"/>
      </w:pPr>
      <w:r>
        <w:rPr>
          <w:b/>
          <w:bCs/>
        </w:rPr>
        <w:t>Developing the measurement framework</w:t>
      </w:r>
    </w:p>
    <w:p w14:paraId="0447AFED" w14:textId="77777777" w:rsidR="00545E03" w:rsidRDefault="00545E03" w:rsidP="00545E03">
      <w:pPr>
        <w:pStyle w:val="BodyText"/>
        <w:shd w:val="clear" w:color="auto" w:fill="auto"/>
        <w:spacing w:after="0"/>
      </w:pPr>
      <w:r>
        <w:t xml:space="preserve">Members of the Violence Abuse and Mental Health Network (the “Network”) have already offered the outline of such a shared measurement framework. This is </w:t>
      </w:r>
      <w:r>
        <w:lastRenderedPageBreak/>
        <w:t xml:space="preserve">presented in </w:t>
      </w:r>
      <w:r>
        <w:rPr>
          <w:i/>
          <w:iCs/>
        </w:rPr>
        <w:t>The Concept and Measurement of Violence against Women and Men</w:t>
      </w:r>
      <w:r>
        <w:t xml:space="preserve"> by Walby and Towers et al (2017). This framework provides: thresholds for violence/not-violence and severity; the unit of measurement for frequency (victim, event, perpetrator); and the identification of its gender dimensions (relationship between perpetrator and victim).</w:t>
      </w:r>
    </w:p>
    <w:p w14:paraId="4D34C075" w14:textId="77777777" w:rsidR="00545E03" w:rsidRDefault="00545E03" w:rsidP="00545E03">
      <w:pPr>
        <w:pStyle w:val="BodyText"/>
        <w:shd w:val="clear" w:color="auto" w:fill="auto"/>
        <w:spacing w:after="0"/>
      </w:pPr>
    </w:p>
    <w:p w14:paraId="7BC82C88" w14:textId="77777777" w:rsidR="00545E03" w:rsidRDefault="00545E03" w:rsidP="00545E03">
      <w:pPr>
        <w:pStyle w:val="BodyText"/>
        <w:shd w:val="clear" w:color="auto" w:fill="auto"/>
        <w:spacing w:after="0"/>
      </w:pPr>
      <w:r>
        <w:t>The framework needs development to facilitate its application to meet the specific</w:t>
      </w:r>
    </w:p>
    <w:p w14:paraId="49614A0D" w14:textId="77777777" w:rsidR="00545E03" w:rsidRDefault="00545E03" w:rsidP="00545E03">
      <w:pPr>
        <w:pStyle w:val="BodyText"/>
        <w:shd w:val="clear" w:color="auto" w:fill="auto"/>
        <w:spacing w:after="0"/>
      </w:pPr>
      <w:r>
        <w:t>needs of mental health academics, professionals/practitioners and policy bodies.</w:t>
      </w:r>
    </w:p>
    <w:p w14:paraId="3462BD40" w14:textId="77777777" w:rsidR="00545E03" w:rsidRDefault="00545E03" w:rsidP="00545E03">
      <w:pPr>
        <w:pStyle w:val="BodyText"/>
        <w:shd w:val="clear" w:color="auto" w:fill="auto"/>
        <w:spacing w:after="0"/>
      </w:pPr>
      <w:r>
        <w:t>The issue of mental health offers a lens through which to address issues of the</w:t>
      </w:r>
    </w:p>
    <w:p w14:paraId="4B0302A3" w14:textId="77777777" w:rsidR="00545E03" w:rsidRDefault="00545E03" w:rsidP="00545E03">
      <w:pPr>
        <w:pStyle w:val="BodyText"/>
        <w:shd w:val="clear" w:color="auto" w:fill="auto"/>
        <w:spacing w:after="140"/>
      </w:pPr>
      <w:r>
        <w:t>measurement of violence in a focused manner.</w:t>
      </w:r>
    </w:p>
    <w:p w14:paraId="4D88FE81" w14:textId="77777777" w:rsidR="00545E03" w:rsidRDefault="00545E03" w:rsidP="00545E03">
      <w:pPr>
        <w:pStyle w:val="BodyText"/>
        <w:shd w:val="clear" w:color="auto" w:fill="auto"/>
        <w:spacing w:after="140"/>
      </w:pPr>
      <w:r>
        <w:rPr>
          <w:b/>
          <w:bCs/>
        </w:rPr>
        <w:t>Key issues for future research</w:t>
      </w:r>
    </w:p>
    <w:p w14:paraId="1B988C28" w14:textId="77777777" w:rsidR="00545E03" w:rsidRDefault="00545E03" w:rsidP="00545E03">
      <w:pPr>
        <w:pStyle w:val="BodyText"/>
        <w:shd w:val="clear" w:color="auto" w:fill="auto"/>
        <w:spacing w:after="140"/>
      </w:pPr>
      <w:r>
        <w:t>Key issues for development include:</w:t>
      </w:r>
    </w:p>
    <w:p w14:paraId="4645A695" w14:textId="77777777" w:rsidR="00545E03" w:rsidRDefault="00545E03" w:rsidP="00545E03">
      <w:pPr>
        <w:pStyle w:val="BodyText"/>
        <w:shd w:val="clear" w:color="auto" w:fill="auto"/>
        <w:spacing w:after="0" w:line="300" w:lineRule="auto"/>
        <w:ind w:left="720" w:hanging="360"/>
      </w:pPr>
      <w:r>
        <w:rPr>
          <w:sz w:val="22"/>
          <w:szCs w:val="22"/>
        </w:rPr>
        <w:t xml:space="preserve">• </w:t>
      </w:r>
      <w:r>
        <w:t>the mental health aspects of thresholds of violence, abuse and severity;</w:t>
      </w:r>
    </w:p>
    <w:p w14:paraId="791489FA" w14:textId="77777777" w:rsidR="00545E03" w:rsidRDefault="00545E03" w:rsidP="00545E03">
      <w:pPr>
        <w:pStyle w:val="BodyText"/>
        <w:shd w:val="clear" w:color="auto" w:fill="auto"/>
        <w:spacing w:after="0" w:line="300" w:lineRule="auto"/>
        <w:ind w:left="720" w:hanging="360"/>
      </w:pPr>
      <w:r>
        <w:rPr>
          <w:sz w:val="22"/>
          <w:szCs w:val="22"/>
        </w:rPr>
        <w:t xml:space="preserve">• </w:t>
      </w:r>
      <w:r>
        <w:t>the translation of the measurement of harms between health, crime,</w:t>
      </w:r>
    </w:p>
    <w:p w14:paraId="23FE3295" w14:textId="77777777" w:rsidR="00545E03" w:rsidRDefault="00545E03" w:rsidP="00545E03">
      <w:pPr>
        <w:pStyle w:val="BodyText"/>
        <w:shd w:val="clear" w:color="auto" w:fill="auto"/>
        <w:spacing w:after="0"/>
        <w:ind w:left="720"/>
      </w:pPr>
      <w:r>
        <w:t>specialised services, social services, finance and other fields;</w:t>
      </w:r>
    </w:p>
    <w:p w14:paraId="69E75438" w14:textId="77777777" w:rsidR="00545E03" w:rsidRDefault="00545E03" w:rsidP="00545E03">
      <w:pPr>
        <w:pStyle w:val="BodyText"/>
        <w:shd w:val="clear" w:color="auto" w:fill="auto"/>
        <w:spacing w:after="0" w:line="300" w:lineRule="auto"/>
        <w:ind w:left="720" w:hanging="360"/>
      </w:pPr>
      <w:r>
        <w:rPr>
          <w:sz w:val="22"/>
          <w:szCs w:val="22"/>
        </w:rPr>
        <w:t xml:space="preserve">• </w:t>
      </w:r>
      <w:r>
        <w:t>the implications of mental health for the assessment of risk;</w:t>
      </w:r>
    </w:p>
    <w:p w14:paraId="6A96DD3B" w14:textId="77777777" w:rsidR="00545E03" w:rsidRDefault="00545E03" w:rsidP="00545E03">
      <w:pPr>
        <w:pStyle w:val="BodyText"/>
        <w:shd w:val="clear" w:color="auto" w:fill="auto"/>
        <w:spacing w:after="0" w:line="300" w:lineRule="auto"/>
        <w:ind w:left="720" w:hanging="360"/>
      </w:pPr>
      <w:r>
        <w:rPr>
          <w:sz w:val="22"/>
          <w:szCs w:val="22"/>
        </w:rPr>
        <w:t xml:space="preserve">• </w:t>
      </w:r>
      <w:r>
        <w:t>evaluation of interventions to mitigate the harm to mental health of domestic</w:t>
      </w:r>
    </w:p>
    <w:p w14:paraId="38B2080F" w14:textId="77777777" w:rsidR="00545E03" w:rsidRDefault="00545E03" w:rsidP="00545E03">
      <w:pPr>
        <w:pStyle w:val="BodyText"/>
        <w:shd w:val="clear" w:color="auto" w:fill="auto"/>
        <w:spacing w:after="0"/>
        <w:ind w:left="720"/>
      </w:pPr>
      <w:r>
        <w:t>and sexual violence;</w:t>
      </w:r>
    </w:p>
    <w:p w14:paraId="20EC094F" w14:textId="77777777" w:rsidR="00545E03" w:rsidRDefault="00545E03" w:rsidP="00545E03">
      <w:pPr>
        <w:pStyle w:val="BodyText"/>
        <w:shd w:val="clear" w:color="auto" w:fill="auto"/>
        <w:spacing w:after="140" w:line="288" w:lineRule="auto"/>
        <w:ind w:left="720" w:hanging="360"/>
      </w:pPr>
      <w:r>
        <w:rPr>
          <w:sz w:val="22"/>
          <w:szCs w:val="22"/>
        </w:rPr>
        <w:t xml:space="preserve">• </w:t>
      </w:r>
      <w:r>
        <w:t>developing the measurement of the ‘cost' of violence, including the mental health harms of domestic and sexual violence.</w:t>
      </w:r>
    </w:p>
    <w:p w14:paraId="1A2DD7B8" w14:textId="77777777" w:rsidR="00545E03" w:rsidRDefault="00545E03" w:rsidP="00545E03">
      <w:pPr>
        <w:pStyle w:val="BodyText"/>
        <w:shd w:val="clear" w:color="auto" w:fill="auto"/>
        <w:spacing w:after="140"/>
      </w:pPr>
      <w:r>
        <w:t>This list will develop during the life of the Network.</w:t>
      </w:r>
    </w:p>
    <w:p w14:paraId="6BB97446" w14:textId="77777777" w:rsidR="00545E03" w:rsidRDefault="00545E03" w:rsidP="00545E03">
      <w:pPr>
        <w:pStyle w:val="BodyText"/>
        <w:shd w:val="clear" w:color="auto" w:fill="auto"/>
        <w:spacing w:after="140"/>
      </w:pPr>
      <w:r>
        <w:rPr>
          <w:b/>
          <w:bCs/>
        </w:rPr>
        <w:t>Activities</w:t>
      </w:r>
    </w:p>
    <w:p w14:paraId="44AE97BE" w14:textId="77777777" w:rsidR="00545E03" w:rsidRDefault="00545E03" w:rsidP="00545E03">
      <w:pPr>
        <w:pStyle w:val="BodyText"/>
        <w:shd w:val="clear" w:color="auto" w:fill="auto"/>
        <w:spacing w:after="140"/>
      </w:pPr>
      <w:r>
        <w:t>The following activities are planned within the Network to achieve the development and application of the measurement framework.</w:t>
      </w:r>
    </w:p>
    <w:p w14:paraId="790026AB" w14:textId="77777777" w:rsidR="00545E03" w:rsidRDefault="00545E03" w:rsidP="00545E03">
      <w:pPr>
        <w:pStyle w:val="BodyText"/>
        <w:shd w:val="clear" w:color="auto" w:fill="auto"/>
        <w:spacing w:after="0"/>
      </w:pPr>
      <w:r>
        <w:t>Three days of workshops to bring disparate parties together and develop the</w:t>
      </w:r>
    </w:p>
    <w:p w14:paraId="15D85560" w14:textId="77777777" w:rsidR="00545E03" w:rsidRDefault="00545E03" w:rsidP="00545E03">
      <w:pPr>
        <w:pStyle w:val="BodyText"/>
        <w:shd w:val="clear" w:color="auto" w:fill="auto"/>
        <w:spacing w:after="140"/>
      </w:pPr>
      <w:r>
        <w:t>research/policy agenda. These include: the concept and practice of measurement; engagement with a strategy to build consensus with respect to measurement of outcomes in the context of intervention; and reviewing progress in measurement.</w:t>
      </w:r>
    </w:p>
    <w:p w14:paraId="2750030B" w14:textId="77777777" w:rsidR="00545E03" w:rsidRDefault="00545E03" w:rsidP="00545E03">
      <w:pPr>
        <w:pStyle w:val="BodyText"/>
        <w:shd w:val="clear" w:color="auto" w:fill="auto"/>
        <w:spacing w:after="140"/>
      </w:pPr>
      <w:r>
        <w:t>A web-site to facilitate access to existing data across the disparate parties.</w:t>
      </w:r>
    </w:p>
    <w:p w14:paraId="43917531" w14:textId="77777777" w:rsidR="00545E03" w:rsidRDefault="00545E03" w:rsidP="00545E03">
      <w:pPr>
        <w:pStyle w:val="BodyText"/>
        <w:shd w:val="clear" w:color="auto" w:fill="auto"/>
        <w:spacing w:after="140"/>
      </w:pPr>
      <w:r>
        <w:t>The provision of small grants to improve the knowledge base.</w:t>
      </w:r>
    </w:p>
    <w:p w14:paraId="3E49BB7B" w14:textId="77777777" w:rsidR="00545E03" w:rsidRDefault="00545E03" w:rsidP="00545E03">
      <w:pPr>
        <w:pStyle w:val="BodyText"/>
        <w:shd w:val="clear" w:color="auto" w:fill="auto"/>
        <w:spacing w:after="140"/>
      </w:pPr>
      <w:r>
        <w:t>Further research and cooperation.</w:t>
      </w:r>
    </w:p>
    <w:p w14:paraId="2DAA3FFE" w14:textId="77777777" w:rsidR="00545E03" w:rsidRDefault="00545E03" w:rsidP="00545E03">
      <w:pPr>
        <w:pStyle w:val="BodyText"/>
        <w:shd w:val="clear" w:color="auto" w:fill="auto"/>
        <w:spacing w:after="140"/>
      </w:pPr>
      <w:r>
        <w:rPr>
          <w:b/>
          <w:bCs/>
        </w:rPr>
        <w:t>Workshops</w:t>
      </w:r>
    </w:p>
    <w:p w14:paraId="7765B2BC" w14:textId="77777777" w:rsidR="00545E03" w:rsidRDefault="00545E03" w:rsidP="00545E03">
      <w:pPr>
        <w:pStyle w:val="BodyText"/>
        <w:shd w:val="clear" w:color="auto" w:fill="auto"/>
        <w:spacing w:after="0"/>
      </w:pPr>
      <w:r>
        <w:t>The Network Measurement Workshop, to be held in June 2019, will have two strands: the measurement framework and associated research agenda; the development of an outcome set for evaluation of health and social care interventions aiming to improve family and child outcomes.</w:t>
      </w:r>
    </w:p>
    <w:p w14:paraId="1386D0BC" w14:textId="77777777" w:rsidR="00545E03" w:rsidRDefault="00545E03" w:rsidP="00545E03">
      <w:pPr>
        <w:pStyle w:val="BodyText"/>
        <w:shd w:val="clear" w:color="auto" w:fill="auto"/>
        <w:spacing w:after="0"/>
      </w:pPr>
    </w:p>
    <w:p w14:paraId="36026848" w14:textId="77777777" w:rsidR="00545E03" w:rsidRDefault="00545E03" w:rsidP="00545E03">
      <w:pPr>
        <w:pStyle w:val="BodyText"/>
        <w:shd w:val="clear" w:color="auto" w:fill="auto"/>
        <w:spacing w:after="140"/>
      </w:pPr>
      <w:r>
        <w:t xml:space="preserve">In the first day, sessions will include people from different disciplines or professional </w:t>
      </w:r>
      <w:r>
        <w:lastRenderedPageBreak/>
        <w:t>groups, in dialogue over the same issue. It will include discussion of the research agenda. This will include costing violence.</w:t>
      </w:r>
    </w:p>
    <w:p w14:paraId="15675D89" w14:textId="77777777" w:rsidR="00545E03" w:rsidRDefault="00545E03" w:rsidP="00545E03">
      <w:pPr>
        <w:pStyle w:val="BodyText"/>
        <w:shd w:val="clear" w:color="auto" w:fill="auto"/>
      </w:pPr>
      <w:r>
        <w:t>In the second day, sessions will specifically address; development of an outcome set to assist in the monitoring and evaluation of family and child focussed targeted interventions: it will include the definition of children's ‘exposure' to violence and abuse, an overview of current approaches to outcome measurement, discussion of what is a good outcome, for whom and in what context, and the implementation of a minimum standard for outcome measurement and reporting (including practical issues, risks and benefits).</w:t>
      </w:r>
    </w:p>
    <w:p w14:paraId="397C2045" w14:textId="77777777" w:rsidR="00545E03" w:rsidRDefault="00545E03" w:rsidP="00545E03">
      <w:pPr>
        <w:pStyle w:val="BodyText"/>
        <w:shd w:val="clear" w:color="auto" w:fill="auto"/>
        <w:spacing w:after="0"/>
      </w:pPr>
      <w:r>
        <w:t>The third day of workshop in late 2020 or early 2021 will review the findings of the</w:t>
      </w:r>
    </w:p>
    <w:p w14:paraId="69EEC630" w14:textId="77777777" w:rsidR="00545E03" w:rsidRDefault="00545E03" w:rsidP="00545E03">
      <w:pPr>
        <w:pStyle w:val="BodyText"/>
        <w:shd w:val="clear" w:color="auto" w:fill="auto"/>
      </w:pPr>
      <w:r>
        <w:t>small grants and other developments.</w:t>
      </w:r>
    </w:p>
    <w:p w14:paraId="08361873" w14:textId="77777777" w:rsidR="00545E03" w:rsidRDefault="00545E03" w:rsidP="00545E03">
      <w:pPr>
        <w:pStyle w:val="BodyText"/>
        <w:shd w:val="clear" w:color="auto" w:fill="auto"/>
      </w:pPr>
      <w:r>
        <w:rPr>
          <w:b/>
          <w:bCs/>
        </w:rPr>
        <w:t>Website</w:t>
      </w:r>
    </w:p>
    <w:p w14:paraId="1E54B4AB" w14:textId="77777777" w:rsidR="00545E03" w:rsidRDefault="00545E03" w:rsidP="00545E03">
      <w:pPr>
        <w:pStyle w:val="BodyText"/>
        <w:shd w:val="clear" w:color="auto" w:fill="auto"/>
        <w:spacing w:after="0"/>
      </w:pPr>
      <w:r>
        <w:t>A website will be developed that contains links to information about relevant data,</w:t>
      </w:r>
    </w:p>
    <w:p w14:paraId="32A3C323" w14:textId="77777777" w:rsidR="00545E03" w:rsidRDefault="00545E03" w:rsidP="00545E03">
      <w:pPr>
        <w:pStyle w:val="BodyText"/>
        <w:shd w:val="clear" w:color="auto" w:fill="auto"/>
      </w:pPr>
      <w:r>
        <w:t>especially quantitative data.</w:t>
      </w:r>
    </w:p>
    <w:p w14:paraId="4F81E656" w14:textId="77777777" w:rsidR="00545E03" w:rsidRDefault="00545E03" w:rsidP="00545E03">
      <w:pPr>
        <w:pStyle w:val="BodyText"/>
        <w:shd w:val="clear" w:color="auto" w:fill="auto"/>
      </w:pPr>
      <w:r>
        <w:rPr>
          <w:b/>
          <w:bCs/>
        </w:rPr>
        <w:t>Funding for small projects</w:t>
      </w:r>
    </w:p>
    <w:p w14:paraId="456E5C2A" w14:textId="77777777" w:rsidR="00545E03" w:rsidRDefault="00545E03" w:rsidP="00545E03">
      <w:pPr>
        <w:pStyle w:val="BodyText"/>
        <w:shd w:val="clear" w:color="auto" w:fill="auto"/>
      </w:pPr>
      <w:r>
        <w:t>The Network has funds to support small projects to advance this agenda. A call will be launched at the Workshop.</w:t>
      </w:r>
    </w:p>
    <w:p w14:paraId="35D298D1" w14:textId="77777777" w:rsidR="00545E03" w:rsidRDefault="00545E03" w:rsidP="00545E03">
      <w:pPr>
        <w:pStyle w:val="BodyText"/>
        <w:shd w:val="clear" w:color="auto" w:fill="auto"/>
        <w:spacing w:after="0"/>
      </w:pPr>
      <w:r>
        <w:t>The topics include those listed under ‘key issues for future research'. All</w:t>
      </w:r>
    </w:p>
    <w:p w14:paraId="6B3D506E" w14:textId="77777777" w:rsidR="00545E03" w:rsidRDefault="00545E03" w:rsidP="00545E03">
      <w:pPr>
        <w:pStyle w:val="BodyText"/>
        <w:shd w:val="clear" w:color="auto" w:fill="auto"/>
        <w:spacing w:after="0"/>
      </w:pPr>
      <w:r>
        <w:t>methodologies are acceptable, from systematic reviews of evidence to primary</w:t>
      </w:r>
    </w:p>
    <w:p w14:paraId="2A43893E" w14:textId="77777777" w:rsidR="00545E03" w:rsidRDefault="00545E03" w:rsidP="00545E03">
      <w:pPr>
        <w:pStyle w:val="BodyText"/>
        <w:shd w:val="clear" w:color="auto" w:fill="auto"/>
      </w:pPr>
      <w:r>
        <w:t>analysis of quantitative data.</w:t>
      </w:r>
    </w:p>
    <w:p w14:paraId="7BF4DDF8" w14:textId="77777777" w:rsidR="00545E03" w:rsidRPr="003D41D2" w:rsidRDefault="00545E03" w:rsidP="00545E03">
      <w:pPr>
        <w:spacing w:line="276" w:lineRule="auto"/>
        <w:jc w:val="both"/>
        <w:rPr>
          <w:b/>
        </w:rPr>
      </w:pPr>
      <w:r w:rsidRPr="00A354EB">
        <w:rPr>
          <w:rFonts w:ascii="Arial" w:hAnsi="Arial" w:cs="Arial"/>
        </w:rPr>
        <w:t xml:space="preserve">We anticipate funding 3-5 proposals </w:t>
      </w:r>
      <w:r w:rsidRPr="003D41D2">
        <w:rPr>
          <w:rFonts w:ascii="Arial" w:hAnsi="Arial" w:cs="Arial"/>
        </w:rPr>
        <w:t>of up to £25,000, each lasting up to a year. Those successful will be expected to publish their findings and make presentations to a future network meeting (the third day of workshop).</w:t>
      </w:r>
    </w:p>
    <w:p w14:paraId="7BF47A1C" w14:textId="77777777" w:rsidR="00545E03" w:rsidRDefault="00545E03" w:rsidP="00545E03">
      <w:pPr>
        <w:pStyle w:val="BodyText"/>
        <w:shd w:val="clear" w:color="auto" w:fill="auto"/>
      </w:pPr>
      <w:r>
        <w:rPr>
          <w:b/>
          <w:bCs/>
        </w:rPr>
        <w:t>Research</w:t>
      </w:r>
    </w:p>
    <w:p w14:paraId="6CFD90A9" w14:textId="77777777" w:rsidR="00545E03" w:rsidRDefault="00545E03" w:rsidP="00545E03">
      <w:pPr>
        <w:pStyle w:val="BodyText"/>
        <w:shd w:val="clear" w:color="auto" w:fill="auto"/>
        <w:spacing w:after="0"/>
      </w:pPr>
      <w:r>
        <w:t>Members of the Network will continue their research, deepening their cooperation,</w:t>
      </w:r>
    </w:p>
    <w:p w14:paraId="56A39369" w14:textId="77777777" w:rsidR="00545E03" w:rsidRDefault="00545E03" w:rsidP="00545E03">
      <w:pPr>
        <w:pStyle w:val="BodyText"/>
        <w:shd w:val="clear" w:color="auto" w:fill="auto"/>
      </w:pPr>
      <w:r>
        <w:t>drawing on Network resources.</w:t>
      </w:r>
    </w:p>
    <w:p w14:paraId="5C5B1243" w14:textId="77777777" w:rsidR="00545E03" w:rsidRDefault="00545E03" w:rsidP="00545E03">
      <w:pPr>
        <w:pStyle w:val="BodyText"/>
        <w:shd w:val="clear" w:color="auto" w:fill="auto"/>
      </w:pPr>
      <w:r>
        <w:rPr>
          <w:b/>
          <w:bCs/>
        </w:rPr>
        <w:t>Links</w:t>
      </w:r>
    </w:p>
    <w:p w14:paraId="2CD87C7E" w14:textId="77777777" w:rsidR="00545E03" w:rsidRDefault="00545E03" w:rsidP="00545E03">
      <w:pPr>
        <w:pStyle w:val="BodyText"/>
        <w:shd w:val="clear" w:color="auto" w:fill="auto"/>
      </w:pPr>
      <w:r>
        <w:rPr>
          <w:i/>
          <w:iCs/>
        </w:rPr>
        <w:t>Violence, Abuse and Mental Health Network</w:t>
      </w:r>
      <w:r>
        <w:t>:</w:t>
      </w:r>
      <w:hyperlink r:id="rId6" w:history="1">
        <w:r>
          <w:t xml:space="preserve"> </w:t>
        </w:r>
        <w:r>
          <w:rPr>
            <w:color w:val="0563C1"/>
          </w:rPr>
          <w:t>https://www.vamhn.co.uk/</w:t>
        </w:r>
      </w:hyperlink>
    </w:p>
    <w:p w14:paraId="082CB3AF" w14:textId="77777777" w:rsidR="00545E03" w:rsidRDefault="00545E03" w:rsidP="00545E03">
      <w:pPr>
        <w:pStyle w:val="BodyText"/>
        <w:shd w:val="clear" w:color="auto" w:fill="auto"/>
      </w:pPr>
      <w:r>
        <w:rPr>
          <w:i/>
          <w:iCs/>
        </w:rPr>
        <w:t>Violence and Society Centre</w:t>
      </w:r>
      <w:r>
        <w:t>:</w:t>
      </w:r>
      <w:hyperlink r:id="rId7" w:history="1">
        <w:r>
          <w:t xml:space="preserve"> </w:t>
        </w:r>
        <w:r>
          <w:rPr>
            <w:color w:val="0563C1"/>
          </w:rPr>
          <w:t>www.city.ac.uk/violence-society</w:t>
        </w:r>
      </w:hyperlink>
    </w:p>
    <w:p w14:paraId="35F6061C" w14:textId="77777777" w:rsidR="00545E03" w:rsidRDefault="00545E03" w:rsidP="00545E03">
      <w:pPr>
        <w:pStyle w:val="BodyText"/>
        <w:shd w:val="clear" w:color="auto" w:fill="auto"/>
        <w:spacing w:after="0"/>
      </w:pPr>
      <w:r>
        <w:t>Walby, Sylvia, Jude Towers, Susie Balderston, Consuelo Corradi, Brian Francis,</w:t>
      </w:r>
    </w:p>
    <w:p w14:paraId="3A55293A" w14:textId="77777777" w:rsidR="00545E03" w:rsidRDefault="00545E03" w:rsidP="00545E03">
      <w:pPr>
        <w:pStyle w:val="BodyText"/>
        <w:shd w:val="clear" w:color="auto" w:fill="auto"/>
        <w:spacing w:after="0"/>
      </w:pPr>
      <w:r>
        <w:t>Markku Heiskanen, Karin Helweg-Larsen, Lut Mergaert, Philippa Olive, Emma</w:t>
      </w:r>
    </w:p>
    <w:p w14:paraId="701B73BA" w14:textId="77777777" w:rsidR="00545E03" w:rsidRDefault="00545E03" w:rsidP="00545E03">
      <w:pPr>
        <w:pStyle w:val="BodyText"/>
        <w:shd w:val="clear" w:color="auto" w:fill="auto"/>
        <w:spacing w:after="0"/>
      </w:pPr>
      <w:r>
        <w:t>Palmer, Heidi Stock! and Sofia Strid. 2017</w:t>
      </w:r>
      <w:hyperlink r:id="rId8" w:history="1">
        <w:r>
          <w:t xml:space="preserve"> </w:t>
        </w:r>
        <w:r>
          <w:rPr>
            <w:i/>
            <w:iCs/>
            <w:color w:val="0563C1"/>
            <w:u w:val="single"/>
          </w:rPr>
          <w:t>The Concept and Measurement of</w:t>
        </w:r>
      </w:hyperlink>
    </w:p>
    <w:p w14:paraId="6833A8B8" w14:textId="77777777" w:rsidR="00545E03" w:rsidRDefault="00545E03" w:rsidP="00545E03">
      <w:pPr>
        <w:pStyle w:val="BodyText"/>
        <w:shd w:val="clear" w:color="auto" w:fill="auto"/>
        <w:spacing w:after="620"/>
      </w:pPr>
      <w:hyperlink r:id="rId9" w:history="1">
        <w:r>
          <w:rPr>
            <w:i/>
            <w:iCs/>
            <w:color w:val="0563C1"/>
          </w:rPr>
          <w:t>Violence against Women and Men</w:t>
        </w:r>
        <w:r>
          <w:t>.</w:t>
        </w:r>
      </w:hyperlink>
      <w:r>
        <w:t xml:space="preserve"> Bristol: Policy Press.</w:t>
      </w:r>
    </w:p>
    <w:p w14:paraId="20DC8851" w14:textId="77777777" w:rsidR="00545E03" w:rsidRPr="00D82006" w:rsidRDefault="00545E03" w:rsidP="00545E03">
      <w:pPr>
        <w:pStyle w:val="BodyText"/>
        <w:shd w:val="clear" w:color="auto" w:fill="auto"/>
        <w:spacing w:after="620"/>
      </w:pPr>
      <w:r>
        <w:t>Sylvia Walby, City, University of London: VAMHN Lead on Measurement.</w:t>
      </w:r>
    </w:p>
    <w:p w14:paraId="74FD0341" w14:textId="0ABF1E7D" w:rsidR="00F82AFC" w:rsidRPr="00545E03" w:rsidRDefault="00F82AFC" w:rsidP="00545E03">
      <w:bookmarkStart w:id="0" w:name="_GoBack"/>
      <w:bookmarkEnd w:id="0"/>
    </w:p>
    <w:sectPr w:rsidR="00F82AFC" w:rsidRPr="00545E03">
      <w:pgSz w:w="11900" w:h="16840"/>
      <w:pgMar w:top="1422" w:right="1435" w:bottom="1361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04CF" w14:textId="77777777" w:rsidR="00000000" w:rsidRDefault="00545E03">
      <w:r>
        <w:separator/>
      </w:r>
    </w:p>
  </w:endnote>
  <w:endnote w:type="continuationSeparator" w:id="0">
    <w:p w14:paraId="53CC413E" w14:textId="77777777" w:rsidR="00000000" w:rsidRDefault="0054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C2C2" w14:textId="77777777" w:rsidR="00F82AFC" w:rsidRDefault="00F82AFC"/>
  </w:footnote>
  <w:footnote w:type="continuationSeparator" w:id="0">
    <w:p w14:paraId="34C70210" w14:textId="77777777" w:rsidR="00F82AFC" w:rsidRDefault="00F82A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FC"/>
    <w:rsid w:val="00545E03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C609"/>
  <w15:docId w15:val="{3DCFBAFA-123E-4A7A-898B-2F7F5FB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20" w:line="276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45E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5E03"/>
    <w:pPr>
      <w:widowControl/>
      <w:pBdr>
        <w:bottom w:val="single" w:sz="4" w:space="1" w:color="4472C4" w:themeColor="accent1"/>
      </w:pBdr>
      <w:spacing w:before="400" w:after="40"/>
      <w:outlineLvl w:val="9"/>
    </w:pPr>
    <w:rPr>
      <w:sz w:val="36"/>
      <w:szCs w:val="36"/>
      <w:lang w:eastAsia="en-US" w:bidi="ar-SA"/>
    </w:rPr>
  </w:style>
  <w:style w:type="character" w:styleId="IntenseEmphasis">
    <w:name w:val="Intense Emphasis"/>
    <w:basedOn w:val="DefaultParagraphFont"/>
    <w:uiPriority w:val="21"/>
    <w:qFormat/>
    <w:rsid w:val="00545E03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ccess.city.ac.uk/21685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www.city.ac.uk%2Fviolence-society&amp;data=01%7C01%7Canjuli.1.kaul%40kcl.ac.uk%7C4db3fa7c2d0b42d8f33608d6ab9d6bc6%7C8370cf1416f34c16b83c724071654356%7C0&amp;sdata=uAeF6U%2FoE9iVYSSbjjpYZqNu8C8qaqxAJPzBIzxl4VM%3D&amp;reserved=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mhn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penaccess.city.ac.uk/21685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13765DDCCA944BDAF18E345A62604" ma:contentTypeVersion="12" ma:contentTypeDescription="Create a new document." ma:contentTypeScope="" ma:versionID="aa9ce36f6e142fe0b8a2be4a1c85e918">
  <xsd:schema xmlns:xsd="http://www.w3.org/2001/XMLSchema" xmlns:xs="http://www.w3.org/2001/XMLSchema" xmlns:p="http://schemas.microsoft.com/office/2006/metadata/properties" xmlns:ns2="48e0f305-0833-4064-b89c-843767a08121" xmlns:ns3="154b7784-2a4d-43a1-add6-883e3a668ced" targetNamespace="http://schemas.microsoft.com/office/2006/metadata/properties" ma:root="true" ma:fieldsID="b1d18c5c145e461a44f0fcff4a45655d" ns2:_="" ns3:_="">
    <xsd:import namespace="48e0f305-0833-4064-b89c-843767a08121"/>
    <xsd:import namespace="154b7784-2a4d-43a1-add6-883e3a668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f305-0833-4064-b89c-843767a08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7784-2a4d-43a1-add6-883e3a668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68237-3BEB-4141-8368-503856082D3D}"/>
</file>

<file path=customXml/itemProps2.xml><?xml version="1.0" encoding="utf-8"?>
<ds:datastoreItem xmlns:ds="http://schemas.openxmlformats.org/officeDocument/2006/customXml" ds:itemID="{15600587-EB89-4863-A65A-D0058F4E98D0}"/>
</file>

<file path=customXml/itemProps3.xml><?xml version="1.0" encoding="utf-8"?>
<ds:datastoreItem xmlns:ds="http://schemas.openxmlformats.org/officeDocument/2006/customXml" ds:itemID="{9E2CBE88-D521-4F28-A92F-3C2EAF7BB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Walby</dc:creator>
  <cp:keywords/>
  <cp:lastModifiedBy>Kaul, Anjuli</cp:lastModifiedBy>
  <cp:revision>2</cp:revision>
  <dcterms:created xsi:type="dcterms:W3CDTF">2019-12-05T14:04:00Z</dcterms:created>
  <dcterms:modified xsi:type="dcterms:W3CDTF">2019-12-05T14:05:00Z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0x010100A1B13765DDCCA944BDAF18E345A62604</vt:lpwstr>
  </property>
</Properties>
</file>